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B28C6" w14:textId="78B78F9B" w:rsidR="00214013" w:rsidRPr="0065196C" w:rsidRDefault="0065196C">
      <w:pPr>
        <w:rPr>
          <w:sz w:val="28"/>
          <w:szCs w:val="28"/>
          <w:u w:val="single"/>
        </w:rPr>
      </w:pPr>
      <w:r w:rsidRPr="0065196C">
        <w:rPr>
          <w:sz w:val="28"/>
          <w:szCs w:val="28"/>
          <w:u w:val="single"/>
        </w:rPr>
        <w:t>Hospodaření 2019</w:t>
      </w:r>
    </w:p>
    <w:p w14:paraId="350D2BDD" w14:textId="55588F2E" w:rsidR="0065196C" w:rsidRDefault="0065196C"/>
    <w:p w14:paraId="4179C601" w14:textId="07169938" w:rsidR="0065196C" w:rsidRDefault="0065196C">
      <w:r>
        <w:t>Celkové výnosy:</w:t>
      </w:r>
      <w:r>
        <w:tab/>
      </w:r>
      <w:r>
        <w:tab/>
        <w:t>11.348.656,73 Kč</w:t>
      </w:r>
    </w:p>
    <w:p w14:paraId="3CB808AE" w14:textId="7757E3F6" w:rsidR="0065196C" w:rsidRDefault="0065196C">
      <w:r>
        <w:t>Celkové náklady:</w:t>
      </w:r>
      <w:proofErr w:type="gramStart"/>
      <w:r>
        <w:tab/>
        <w:t xml:space="preserve">  </w:t>
      </w:r>
      <w:r>
        <w:tab/>
      </w:r>
      <w:proofErr w:type="gramEnd"/>
      <w:r>
        <w:t xml:space="preserve">  8.263.106,03 Kč</w:t>
      </w:r>
    </w:p>
    <w:p w14:paraId="58F9A195" w14:textId="01D15120" w:rsidR="0065196C" w:rsidRDefault="0065196C">
      <w:r>
        <w:t>Hospodářský výsledek - zisk:</w:t>
      </w:r>
      <w:proofErr w:type="gramStart"/>
      <w:r>
        <w:tab/>
        <w:t xml:space="preserve">  3.085</w:t>
      </w:r>
      <w:bookmarkStart w:id="0" w:name="_GoBack"/>
      <w:bookmarkEnd w:id="0"/>
      <w:r>
        <w:t>.550</w:t>
      </w:r>
      <w:proofErr w:type="gramEnd"/>
      <w:r>
        <w:t>,70 Kč</w:t>
      </w:r>
    </w:p>
    <w:sectPr w:rsidR="00651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0B2"/>
    <w:rsid w:val="00214013"/>
    <w:rsid w:val="0065196C"/>
    <w:rsid w:val="00C7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53FD6"/>
  <w15:chartTrackingRefBased/>
  <w15:docId w15:val="{865D944C-BE73-4FEF-BD22-EB54988E8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118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2</cp:revision>
  <dcterms:created xsi:type="dcterms:W3CDTF">2020-03-10T10:29:00Z</dcterms:created>
  <dcterms:modified xsi:type="dcterms:W3CDTF">2020-03-10T10:31:00Z</dcterms:modified>
</cp:coreProperties>
</file>